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w:pict>
          <v:shape id="_x0000_s1026" o:spid="_x0000_s1026" o:spt="136" type="#_x0000_t136" style="position:absolute;left:0pt;margin-left:10.5pt;margin-top:7.1pt;height:48.6pt;width:390.95pt;z-index:251660288;mso-width-relative:page;mso-height-relative:page;" fillcolor="#FF0000" filled="t" stroked="f" coordsize="21600,21600">
            <v:path/>
            <v:fill on="t" color2="#FF9933" focussize="0,0"/>
            <v:stroke on="f"/>
            <v:imagedata o:title=""/>
            <o:lock v:ext="edit"/>
            <v:textpath on="t" fitshape="t" fitpath="t" trim="t" xscale="f" string="中国职业安全健康协会行为安全专业委员会" style="font-family:黑体;font-size:36pt;v-text-align:center;"/>
          </v:shape>
        </w:pict>
      </w:r>
    </w:p>
    <w:p>
      <w:pPr>
        <w:pStyle w:val="4"/>
        <w:tabs>
          <w:tab w:val="center" w:pos="4535"/>
        </w:tabs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4"/>
        <w:tabs>
          <w:tab w:val="left" w:pos="4447"/>
          <w:tab w:val="left" w:pos="7350"/>
        </w:tabs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4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4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4"/>
        <w:jc w:val="center"/>
        <w:rPr>
          <w:rFonts w:hint="eastAsia" w:ascii="仿宋_GB2312" w:hAnsi="仿宋_GB2312" w:eastAsia="仿宋_GB2312" w:cs="仿宋_GB2312"/>
          <w:color w:val="000000"/>
        </w:rPr>
      </w:pPr>
      <w:r>
        <w:rPr>
          <w:rFonts w:hint="eastAsia" w:ascii="仿宋_GB2312" w:hAnsi="仿宋_GB2312" w:eastAsia="仿宋_GB2312" w:cs="仿宋_GB2312"/>
          <w:color w:val="00000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332740</wp:posOffset>
                </wp:positionV>
                <wp:extent cx="5686425" cy="198120"/>
                <wp:effectExtent l="0" t="0" r="9525" b="1143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198120"/>
                          <a:chOff x="1463" y="4324"/>
                          <a:chExt cx="8955" cy="312"/>
                        </a:xfrm>
                      </wpg:grpSpPr>
                      <wps:wsp>
                        <wps:cNvPr id="6" name="直线 4"/>
                        <wps:cNvCnPr/>
                        <wps:spPr>
                          <a:xfrm flipV="1">
                            <a:off x="1463" y="4486"/>
                            <a:ext cx="8955" cy="0"/>
                          </a:xfrm>
                          <a:prstGeom prst="line">
                            <a:avLst/>
                          </a:prstGeom>
                          <a:ln w="1905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" name="文本框 5"/>
                        <wps:cNvSpPr txBox="1"/>
                        <wps:spPr>
                          <a:xfrm>
                            <a:off x="5738" y="4324"/>
                            <a:ext cx="418" cy="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FF0000"/>
                                  <w:sz w:val="24"/>
                                </w:rPr>
                                <w:t>★</w:t>
                              </w:r>
                            </w:p>
                          </w:txbxContent>
                        </wps:txbx>
                        <wps:bodyPr lIns="50400" tIns="0" rIns="5040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pt;margin-top:26.2pt;height:15.6pt;width:447.75pt;z-index:251661312;mso-width-relative:page;mso-height-relative:page;" coordorigin="1463,4324" coordsize="8955,312" o:gfxdata="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">
                <o:lock v:ext="edit" aspectratio="f"/>
                <v:line id="直线 4" o:spid="_x0000_s1026" o:spt="20" style="position:absolute;left:1463;top:4486;flip:y;height:0;width:8955;" filled="f" stroked="t" coordsize="21600,21600" o:gfxdata="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0E5+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FF0000" joinstyle="round"/>
                  <v:imagedata o:title=""/>
                  <o:lock v:ext="edit" aspectratio="f"/>
                </v:line>
                <v:shape id="文本框 5" o:spid="_x0000_s1026" o:spt="202" type="#_x0000_t202" style="position:absolute;left:5738;top:4324;height:312;width:418;" fillcolor="#FFFFFF" filled="t" stroked="f" coordsize="21600,21600" o:gfxdata="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cYZZugAAANo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  <v:textbox inset="1.4mm,0mm,1.4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FF0000"/>
                            <w:sz w:val="24"/>
                          </w:rPr>
                          <w:t>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>中安</w:t>
      </w:r>
      <w:r>
        <w:rPr>
          <w:rFonts w:hint="eastAsia" w:ascii="仿宋_GB2312" w:hAnsi="仿宋_GB2312" w:eastAsia="仿宋_GB2312" w:cs="仿宋_GB2312"/>
          <w:sz w:val="30"/>
          <w:szCs w:val="30"/>
        </w:rPr>
        <w:t>健</w:t>
      </w:r>
      <w:r>
        <w:rPr>
          <w:rFonts w:hint="eastAsia" w:ascii="仿宋_GB2312" w:hAnsi="仿宋_GB2312" w:eastAsia="仿宋_GB2312" w:cs="仿宋_GB2312"/>
          <w:sz w:val="30"/>
          <w:szCs w:val="30"/>
        </w:rPr>
        <w:t>协行</w:t>
      </w:r>
      <w:r>
        <w:rPr>
          <w:rFonts w:hint="eastAsia" w:ascii="仿宋_GB2312" w:hAnsi="仿宋_GB2312" w:eastAsia="仿宋_GB2312" w:cs="仿宋_GB2312"/>
          <w:sz w:val="30"/>
          <w:szCs w:val="30"/>
        </w:rPr>
        <w:t>专</w:t>
      </w:r>
      <w:r>
        <w:rPr>
          <w:rFonts w:hint="eastAsia" w:ascii="仿宋_GB2312" w:hAnsi="仿宋_GB2312" w:eastAsia="仿宋_GB2312" w:cs="仿宋_GB2312"/>
          <w:sz w:val="30"/>
          <w:szCs w:val="30"/>
        </w:rPr>
        <w:t>发</w:t>
      </w:r>
      <w:r>
        <w:rPr>
          <w:rFonts w:hint="eastAsia" w:ascii="仿宋_GB2312" w:hAnsi="仿宋_GB2312" w:eastAsia="仿宋_GB2312" w:cs="仿宋_GB2312"/>
          <w:sz w:val="30"/>
          <w:szCs w:val="30"/>
        </w:rPr>
        <w:t>〔2018〕</w:t>
      </w:r>
      <w:r>
        <w:rPr>
          <w:rFonts w:hint="eastAsia" w:ascii="仿宋_GB2312" w:hAnsi="仿宋_GB2312" w:eastAsia="仿宋_GB2312" w:cs="仿宋_GB2312"/>
          <w:sz w:val="30"/>
          <w:szCs w:val="30"/>
        </w:rPr>
        <w:t>2号</w:t>
      </w:r>
    </w:p>
    <w:p>
      <w:pPr>
        <w:pStyle w:val="4"/>
        <w:rPr>
          <w:rFonts w:hint="eastAsia" w:ascii="仿宋_GB2312" w:hAnsi="仿宋_GB2312" w:eastAsia="仿宋_GB2312" w:cs="仿宋_GB2312"/>
          <w:color w:val="000000"/>
        </w:rPr>
      </w:pPr>
    </w:p>
    <w:p>
      <w:pPr>
        <w:pStyle w:val="4"/>
        <w:rPr>
          <w:rFonts w:hint="eastAsia" w:ascii="仿宋_GB2312" w:hAnsi="仿宋_GB2312" w:eastAsia="仿宋_GB2312" w:cs="仿宋_GB2312"/>
          <w:color w:val="000000"/>
        </w:rPr>
      </w:pP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关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于召开第五届行为安全与安全管理国际研讨会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（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 xml:space="preserve">5 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  <w:vertAlign w:val="superscript"/>
        </w:rPr>
        <w:t>th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BSMinChina Conference）</w:t>
      </w:r>
      <w:r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  <w:t>的通知（第三次）</w:t>
      </w:r>
    </w:p>
    <w:p>
      <w:pPr>
        <w:widowControl/>
        <w:shd w:val="clear" w:color="auto" w:fill="FFFFFF"/>
        <w:spacing w:line="380" w:lineRule="exac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_GB2312" w:hAnsi="仿宋_GB2312" w:eastAsia="仿宋_GB2312" w:cs="仿宋_GB2312"/>
          <w:b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有关单位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为有效预防事故，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持续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发展行为安全科学技术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建立一个高质量的交流平台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中国职业安全健康协会行为安全专业委员会（BSMinChina）持续举办行为安全与安全管理国际研讨会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（BSMinChina Conference）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研究决定，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召开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第五届行为安全与安全管理国际研讨会，现就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关事宜通知如下：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、会议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时间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2018年5月26-28日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，会期3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25日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报到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，28日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可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自主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选择是否参加企业现场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参观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及研究。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二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参加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会议人员</w:t>
      </w:r>
    </w:p>
    <w:p>
      <w:pPr>
        <w:widowControl/>
        <w:shd w:val="clear" w:color="auto" w:fill="FFFFFF"/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政府</w:t>
      </w:r>
      <w:r>
        <w:rPr>
          <w:rFonts w:hint="eastAsia" w:ascii="仿宋_GB2312" w:hAnsi="仿宋_GB2312" w:eastAsia="仿宋_GB2312" w:cs="仿宋_GB2312"/>
          <w:sz w:val="30"/>
          <w:szCs w:val="30"/>
        </w:rPr>
        <w:t>安全</w:t>
      </w:r>
      <w:r>
        <w:rPr>
          <w:rFonts w:hint="eastAsia" w:ascii="仿宋_GB2312" w:hAnsi="仿宋_GB2312" w:eastAsia="仿宋_GB2312" w:cs="仿宋_GB2312"/>
          <w:sz w:val="30"/>
          <w:szCs w:val="30"/>
        </w:rPr>
        <w:t>生产</w:t>
      </w:r>
      <w:r>
        <w:rPr>
          <w:rFonts w:hint="eastAsia" w:ascii="仿宋_GB2312" w:hAnsi="仿宋_GB2312" w:eastAsia="仿宋_GB2312" w:cs="仿宋_GB2312"/>
          <w:sz w:val="30"/>
          <w:szCs w:val="30"/>
        </w:rPr>
        <w:t>监管执法</w:t>
      </w:r>
      <w:r>
        <w:rPr>
          <w:rFonts w:hint="eastAsia" w:ascii="仿宋_GB2312" w:hAnsi="仿宋_GB2312" w:eastAsia="仿宋_GB2312" w:cs="仿宋_GB2312"/>
          <w:sz w:val="30"/>
          <w:szCs w:val="30"/>
        </w:rPr>
        <w:t>（检查）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人员、企业</w:t>
      </w:r>
      <w:r>
        <w:rPr>
          <w:rFonts w:hint="eastAsia" w:ascii="仿宋_GB2312" w:hAnsi="仿宋_GB2312" w:eastAsia="仿宋_GB2312" w:cs="仿宋_GB2312"/>
          <w:sz w:val="30"/>
          <w:szCs w:val="30"/>
        </w:rPr>
        <w:t>安全</w:t>
      </w:r>
      <w:r>
        <w:rPr>
          <w:rFonts w:hint="eastAsia" w:ascii="仿宋_GB2312" w:hAnsi="仿宋_GB2312" w:eastAsia="仿宋_GB2312" w:cs="仿宋_GB2312"/>
          <w:sz w:val="30"/>
          <w:szCs w:val="30"/>
        </w:rPr>
        <w:t>生产主要负责人、企业</w:t>
      </w:r>
      <w:r>
        <w:rPr>
          <w:rFonts w:hint="eastAsia" w:ascii="仿宋_GB2312" w:hAnsi="仿宋_GB2312" w:eastAsia="仿宋_GB2312" w:cs="仿宋_GB2312"/>
          <w:sz w:val="30"/>
          <w:szCs w:val="30"/>
        </w:rPr>
        <w:t>HSE管理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人员、</w:t>
      </w:r>
      <w:r>
        <w:rPr>
          <w:rFonts w:hint="eastAsia" w:ascii="仿宋_GB2312" w:hAnsi="仿宋_GB2312" w:eastAsia="仿宋_GB2312" w:cs="仿宋_GB2312"/>
          <w:sz w:val="30"/>
          <w:szCs w:val="30"/>
        </w:rPr>
        <w:t>相</w:t>
      </w:r>
      <w:r>
        <w:rPr>
          <w:rFonts w:hint="eastAsia" w:ascii="仿宋_GB2312" w:hAnsi="仿宋_GB2312" w:eastAsia="仿宋_GB2312" w:cs="仿宋_GB2312"/>
          <w:sz w:val="30"/>
          <w:szCs w:val="30"/>
        </w:rPr>
        <w:t>关及第三方机构专业技术人员</w:t>
      </w:r>
      <w:r>
        <w:rPr>
          <w:rFonts w:hint="eastAsia" w:ascii="仿宋_GB2312" w:hAnsi="仿宋_GB2312" w:eastAsia="仿宋_GB2312" w:cs="仿宋_GB2312"/>
          <w:sz w:val="30"/>
          <w:szCs w:val="30"/>
        </w:rPr>
        <w:t>、科研院所及大专院校研究人员和技术人员、行</w:t>
      </w:r>
      <w:r>
        <w:rPr>
          <w:rFonts w:hint="eastAsia" w:ascii="仿宋_GB2312" w:hAnsi="仿宋_GB2312" w:eastAsia="仿宋_GB2312" w:cs="仿宋_GB2312"/>
          <w:sz w:val="30"/>
          <w:szCs w:val="30"/>
        </w:rPr>
        <w:t>为安全专业委员会</w:t>
      </w:r>
      <w:r>
        <w:rPr>
          <w:rFonts w:hint="eastAsia" w:ascii="仿宋_GB2312" w:hAnsi="仿宋_GB2312" w:eastAsia="仿宋_GB2312" w:cs="仿宋_GB2312"/>
          <w:sz w:val="30"/>
          <w:szCs w:val="30"/>
        </w:rPr>
        <w:t>委员。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三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、会议主题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818"/>
          <w:tab w:val="clear" w:pos="420"/>
        </w:tabs>
        <w:spacing w:line="560" w:lineRule="exact"/>
        <w:ind w:left="950" w:leftChars="216" w:hanging="496" w:hangingChars="155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安全科学基本概念和基础理论：安全、事故、危险源、隐患、风险、安全科学的基本概念等等，安全科学的研究对象、研究内容、目的、方法，事故致因理论等安全科学基础理论。研讨目的在于建立安全科学与行为安全之间的关系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818"/>
          <w:tab w:val="clear" w:pos="420"/>
        </w:tabs>
        <w:spacing w:line="560" w:lineRule="exact"/>
        <w:ind w:left="950" w:leftChars="216" w:hanging="496" w:hangingChars="155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行为安全及安全科学基础理论：行为安全的概念、作用、范围、效果、实施难点等。研讨目的在于明确行为安全的学术内容。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818"/>
          <w:tab w:val="clear" w:pos="420"/>
        </w:tabs>
        <w:spacing w:line="560" w:lineRule="exact"/>
        <w:ind w:left="950" w:leftChars="216" w:hanging="496" w:hangingChars="155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个人不安全行为的解决方案：既包含现场瞬时行为（如操作、行动、指挥等）的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概念、安全性判断与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解决方案，也包含常态行为（如知识、意识、习惯、心理和生理状态）的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概念与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解决、改善的理论与实践，如BBS、安全培训、安全心理训练等。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818"/>
          <w:tab w:val="clear" w:pos="420"/>
        </w:tabs>
        <w:spacing w:line="560" w:lineRule="exact"/>
        <w:ind w:left="950" w:leftChars="216" w:hanging="496" w:hangingChars="155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组织不安全行为的解决方案之一：安全管理体系的改善方案。含相关概念，改善的理论与实践、实施难点等等。各种安全管理的理论和方法等，如风险管理、人机工程学方法、系统安全方法等。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818"/>
          <w:tab w:val="clear" w:pos="420"/>
        </w:tabs>
        <w:spacing w:line="560" w:lineRule="exact"/>
        <w:ind w:left="950" w:leftChars="216" w:hanging="496" w:hangingChars="155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组织不安全行为的解决方案之二：含安全文化的相关概念，改善的理论与实践、实施难点等等。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818"/>
          <w:tab w:val="clear" w:pos="420"/>
        </w:tabs>
        <w:spacing w:line="560" w:lineRule="exact"/>
        <w:ind w:left="950" w:leftChars="216" w:hanging="496" w:hangingChars="155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行为安全方法在矿山、化工、航空等行业中的应用案例。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818"/>
          <w:tab w:val="clear" w:pos="420"/>
        </w:tabs>
        <w:spacing w:line="560" w:lineRule="exact"/>
        <w:ind w:left="950" w:leftChars="216" w:hanging="496" w:hangingChars="155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其他相关内容。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四、会议计划（会议内容的组合）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第一时段：系统讨论安全科学（概念和原理）与行为安全的关系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第二时段：系统讨论行为安全的内容和边界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第三时段：系统讨论个人不安全行为（瞬时行为和常态行为）的解决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第四时段：系统讨论组织不安全行为（管理体系及其作用）的解决策略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第五时段：系统讨论组织不安全行为（安全文化及其作用）的解决策略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第六时段：系统讨论高水平论文撰写及事故预防的工程手段等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  <w:t>、会议的特点特色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每个研讨主题都将</w:t>
      </w:r>
      <w:r>
        <w:rPr>
          <w:rFonts w:hint="eastAsia" w:ascii="仿宋_GB2312" w:hAnsi="仿宋_GB2312" w:eastAsia="仿宋_GB2312" w:cs="仿宋_GB2312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一个培训会，参加会议的人员会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有切实</w:t>
      </w:r>
      <w:r>
        <w:rPr>
          <w:rFonts w:hint="eastAsia" w:ascii="仿宋_GB2312" w:hAnsi="仿宋_GB2312" w:eastAsia="仿宋_GB2312" w:cs="仿宋_GB2312"/>
          <w:sz w:val="32"/>
          <w:szCs w:val="32"/>
        </w:rPr>
        <w:t>收获，并参与其中。并努力做到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政府、高校、科研、大中小生产企业、中介机构、咨询公司等不同机构有共同话题。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石油天然气、煤炭、核电、化工、电力等不同行业安全专业人员有共同话题。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质量、安全、环境、健康、保安管理专业人员有共同话题。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六</w:t>
      </w:r>
      <w:r>
        <w:rPr>
          <w:rFonts w:hint="eastAsia" w:ascii="仿宋_GB2312" w:hAnsi="仿宋_GB2312" w:eastAsia="仿宋_GB2312" w:cs="仿宋_GB2312"/>
          <w:b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重要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相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>关日期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2018年0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日，投稿截止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（可以投摘要或全文，摘要必须有英文）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2018年0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日，通知论文录用结果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日，会议报到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sz w:val="32"/>
          <w:szCs w:val="32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日，学术交流</w:t>
      </w:r>
      <w:r>
        <w:rPr>
          <w:rFonts w:hint="eastAsia" w:ascii="仿宋_GB2312" w:hAnsi="仿宋_GB2312" w:eastAsia="仿宋_GB2312" w:cs="仿宋_GB2312"/>
          <w:sz w:val="32"/>
          <w:szCs w:val="32"/>
        </w:rPr>
        <w:t>（演讲PPT必须有中英文对照，中英文演讲均可，鼓励英文演讲）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日，选择性工业参观活动</w:t>
      </w:r>
    </w:p>
    <w:p>
      <w:pPr>
        <w:pStyle w:val="8"/>
        <w:shd w:val="clear" w:color="auto" w:fill="FFFFFF"/>
        <w:spacing w:before="0" w:beforeAutospacing="0" w:after="0" w:afterAutospacing="0" w:line="560" w:lineRule="exac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、会议地点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地点：吉林建筑大学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13756500358( 刘辉)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18604405272(韩明晨)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15500004087(闫伟)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0431-84566413(办公电话)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电子信箱：</w:t>
      </w:r>
      <w:r>
        <w:rPr>
          <w:rFonts w:hint="eastAsia" w:ascii="仿宋_GB2312" w:hAnsi="仿宋_GB2312" w:eastAsia="仿宋_GB2312" w:cs="仿宋_GB2312"/>
          <w:sz w:val="32"/>
          <w:szCs w:val="32"/>
        </w:rPr>
        <w:t>jljdsafety@</w:t>
      </w:r>
      <w:r>
        <w:rPr>
          <w:rFonts w:hint="eastAsia" w:ascii="仿宋_GB2312" w:hAnsi="仿宋_GB2312" w:eastAsia="仿宋_GB2312" w:cs="仿宋_GB2312"/>
          <w:sz w:val="32"/>
          <w:szCs w:val="32"/>
        </w:rPr>
        <w:t>126.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com 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会议网站：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"http://www.BSMinChina.org"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vertAlign w:val="baseline"/>
        </w:rPr>
        <w:t>http://www.BSMinChina.org</w:t>
      </w:r>
      <w:r>
        <w:rPr>
          <w:rStyle w:val="10"/>
          <w:rFonts w:hint="eastAsia" w:ascii="仿宋_GB2312" w:hAnsi="仿宋_GB2312" w:eastAsia="仿宋_GB2312" w:cs="仿宋_GB2312"/>
          <w:sz w:val="32"/>
          <w:szCs w:val="32"/>
          <w:vertAlign w:val="baseline"/>
        </w:rPr>
        <w:fldChar w:fldCharType="end"/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1.第五届行为安全与安全管理国际研讨会</w:t>
      </w:r>
      <w:r>
        <w:rPr>
          <w:rFonts w:hint="eastAsia" w:ascii="仿宋_GB2312" w:hAnsi="仿宋_GB2312" w:eastAsia="仿宋_GB2312" w:cs="仿宋_GB2312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sz w:val="32"/>
          <w:szCs w:val="32"/>
        </w:rPr>
        <w:t>委会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第五届行为安全与安全管理国际研讨会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举办单位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3.会议</w:t>
      </w:r>
      <w:r>
        <w:rPr>
          <w:rFonts w:hint="eastAsia" w:ascii="仿宋_GB2312" w:hAnsi="仿宋_GB2312" w:eastAsia="仿宋_GB2312" w:cs="仿宋_GB2312"/>
          <w:sz w:val="32"/>
          <w:szCs w:val="32"/>
        </w:rPr>
        <w:t>回执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2508885</wp:posOffset>
            </wp:positionH>
            <wp:positionV relativeFrom="paragraph">
              <wp:posOffset>370205</wp:posOffset>
            </wp:positionV>
            <wp:extent cx="2367915" cy="2291080"/>
            <wp:effectExtent l="0" t="0" r="0" b="0"/>
            <wp:wrapNone/>
            <wp:docPr id="1" name="图片 1" descr="C:\Users\fugui\Desktop\专委员章-制作-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fugui\Desktop\专委员章-制作-大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0" w:firstLineChars="15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2018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年3月2日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br w:type="page"/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1：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  <w:t>第五届行为安全与安全管理国际研讨会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  <w:t>组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  <w:t>委会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名誉主席：</w:t>
      </w:r>
      <w:r>
        <w:rPr>
          <w:rFonts w:hint="eastAsia" w:ascii="仿宋_GB2312" w:hAnsi="仿宋_GB2312" w:eastAsia="仿宋_GB2312" w:cs="仿宋_GB2312"/>
          <w:sz w:val="32"/>
          <w:szCs w:val="32"/>
        </w:rPr>
        <w:t>王德学，中国职业安全健康协会理事长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主席：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  俊，中国职业安全健康协会，主任医师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丁喜忠，吉林省安全生产监督管理局，教授级高级工程师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戴  昕，吉林建筑大学，教授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孙宏伟，国家自然科学基金委员会工程与材料科学部，研究员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张沛霖，吉林省安委会专家咨询委员会，主任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执行主席：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孙世梅，吉林建筑大学，教授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吴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超，中南大学，教授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傅  贵，中国矿业大学（北京），教授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委员（姓氏拼音序）：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陈广湘，美国职业安全健康研究院，研究员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陈文涛，中国职业安全健康协会，博士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辉</w:t>
      </w:r>
      <w:r>
        <w:rPr>
          <w:rFonts w:hint="eastAsia" w:ascii="仿宋_GB2312" w:hAnsi="仿宋_GB2312" w:eastAsia="仿宋_GB2312" w:cs="仿宋_GB2312"/>
          <w:sz w:val="32"/>
          <w:szCs w:val="32"/>
        </w:rPr>
        <w:t>，北方工业大学，教授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方东平</w:t>
      </w:r>
      <w:r>
        <w:rPr>
          <w:rFonts w:hint="eastAsia" w:ascii="仿宋_GB2312" w:hAnsi="仿宋_GB2312" w:eastAsia="仿宋_GB2312" w:cs="仿宋_GB2312"/>
          <w:sz w:val="32"/>
          <w:szCs w:val="32"/>
        </w:rPr>
        <w:t>，清华大学，教授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贺定超</w:t>
      </w:r>
      <w:r>
        <w:rPr>
          <w:rFonts w:hint="eastAsia" w:ascii="仿宋_GB2312" w:hAnsi="仿宋_GB2312" w:eastAsia="仿宋_GB2312" w:cs="仿宋_GB2312"/>
          <w:sz w:val="32"/>
          <w:szCs w:val="32"/>
        </w:rPr>
        <w:t>，国家安全生产监督管理总局研究中心，研究员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刘景凯</w:t>
      </w:r>
      <w:r>
        <w:rPr>
          <w:rFonts w:hint="eastAsia" w:ascii="仿宋_GB2312" w:hAnsi="仿宋_GB2312" w:eastAsia="仿宋_GB2312" w:cs="仿宋_GB2312"/>
          <w:sz w:val="32"/>
          <w:szCs w:val="32"/>
        </w:rPr>
        <w:t>，中国石油天然气集团公司，教授级高级工程师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马云东</w:t>
      </w:r>
      <w:r>
        <w:rPr>
          <w:rFonts w:hint="eastAsia" w:ascii="仿宋_GB2312" w:hAnsi="仿宋_GB2312" w:eastAsia="仿宋_GB2312" w:cs="仿宋_GB2312"/>
          <w:sz w:val="32"/>
          <w:szCs w:val="32"/>
        </w:rPr>
        <w:t>，大连交通大学，教授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宋守信</w:t>
      </w:r>
      <w:r>
        <w:rPr>
          <w:rFonts w:hint="eastAsia" w:ascii="仿宋_GB2312" w:hAnsi="仿宋_GB2312" w:eastAsia="仿宋_GB2312" w:cs="仿宋_GB2312"/>
          <w:sz w:val="32"/>
          <w:szCs w:val="32"/>
        </w:rPr>
        <w:t>，北京交通大学，教授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田水承</w:t>
      </w:r>
      <w:r>
        <w:rPr>
          <w:rFonts w:hint="eastAsia" w:ascii="仿宋_GB2312" w:hAnsi="仿宋_GB2312" w:eastAsia="仿宋_GB2312" w:cs="仿宋_GB2312"/>
          <w:sz w:val="32"/>
          <w:szCs w:val="32"/>
        </w:rPr>
        <w:t>，西安科技大学，教授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相啸宇</w:t>
      </w:r>
      <w:r>
        <w:rPr>
          <w:rFonts w:hint="eastAsia" w:ascii="仿宋_GB2312" w:hAnsi="仿宋_GB2312" w:eastAsia="仿宋_GB2312" w:cs="仿宋_GB2312"/>
          <w:sz w:val="32"/>
          <w:szCs w:val="32"/>
        </w:rPr>
        <w:t>，北京昊华能源集团公司，教授级高级工程师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华</w:t>
      </w:r>
      <w:r>
        <w:rPr>
          <w:rFonts w:hint="eastAsia" w:ascii="仿宋_GB2312" w:hAnsi="仿宋_GB2312" w:eastAsia="仿宋_GB2312" w:cs="仿宋_GB2312"/>
          <w:sz w:val="32"/>
          <w:szCs w:val="32"/>
        </w:rPr>
        <w:t>，北京歆迪安全技术咨询公司，首席咨询顾问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驎</w:t>
      </w:r>
      <w:r>
        <w:rPr>
          <w:rFonts w:hint="eastAsia" w:ascii="仿宋_GB2312" w:hAnsi="仿宋_GB2312" w:eastAsia="仿宋_GB2312" w:cs="仿宋_GB2312"/>
          <w:sz w:val="32"/>
          <w:szCs w:val="32"/>
        </w:rPr>
        <w:t>，国家安全生产监督管理总局培训中心，教授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张俊文，国家自然科学基金委员会工程与材料科学部，教授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杰，上海市闵行区安全生产监察大队，主任医师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伟，吉林省安委会专家咨询委员会，咨询专家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秘书长：</w:t>
      </w:r>
      <w:r>
        <w:rPr>
          <w:rFonts w:hint="eastAsia" w:ascii="仿宋_GB2312" w:hAnsi="仿宋_GB2312" w:eastAsia="仿宋_GB2312" w:cs="仿宋_GB2312"/>
          <w:sz w:val="32"/>
          <w:szCs w:val="32"/>
        </w:rPr>
        <w:t>孙世梅、佟瑞鹏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秘书团队：</w:t>
      </w:r>
      <w:r>
        <w:rPr>
          <w:rFonts w:hint="eastAsia" w:ascii="仿宋_GB2312" w:hAnsi="仿宋_GB2312" w:eastAsia="仿宋_GB2312" w:cs="仿宋_GB2312"/>
          <w:sz w:val="32"/>
          <w:szCs w:val="32"/>
        </w:rPr>
        <w:t>刘辉、韩明晨、闫伟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（组委会成员来自国家自然科学基金委员会及其重点项目组、中国职业安全健康协会及其行为安全专业委员会、会议举办方及大陆以外专家（补充中），其他专家自愿加入。）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The Organizing Committee of 5</w:t>
      </w:r>
      <w:r>
        <w:rPr>
          <w:rFonts w:hint="eastAsia" w:ascii="仿宋_GB2312" w:hAnsi="仿宋_GB2312" w:eastAsia="仿宋_GB2312" w:cs="仿宋_GB2312"/>
          <w:b/>
          <w:sz w:val="32"/>
          <w:szCs w:val="32"/>
          <w:vertAlign w:val="superscript"/>
        </w:rPr>
        <w:t>th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BSM</w:t>
      </w:r>
      <w:r>
        <w:rPr>
          <w:rFonts w:hint="eastAsia" w:ascii="仿宋_GB2312" w:hAnsi="仿宋_GB2312" w:eastAsia="仿宋_GB2312" w:cs="仿宋_GB2312"/>
          <w:b/>
          <w:color w:val="FF0000"/>
          <w:sz w:val="32"/>
          <w:szCs w:val="32"/>
        </w:rPr>
        <w:t>in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China Conference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Honorary Chair: </w:t>
      </w:r>
      <w:r>
        <w:rPr>
          <w:rFonts w:hint="eastAsia" w:ascii="仿宋_GB2312" w:hAnsi="仿宋_GB2312" w:eastAsia="仿宋_GB2312" w:cs="仿宋_GB2312"/>
          <w:sz w:val="32"/>
          <w:szCs w:val="32"/>
        </w:rPr>
        <w:t>Dexue Wang, Chairman of China Occupational Safety and Health Association, China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Co-chairs: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Prof. Jun Ma, China Occupational Safety and Health Association,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Mr. Xizhong Ding, Jilin Administration of Work Safety,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Prof. Xin Dai, Jilin Architecture University,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Prof. </w:t>
      </w:r>
      <w:r>
        <w:rPr>
          <w:rFonts w:hint="eastAsia" w:ascii="仿宋_GB2312" w:hAnsi="仿宋_GB2312" w:eastAsia="仿宋_GB2312" w:cs="仿宋_GB2312"/>
          <w:sz w:val="32"/>
          <w:szCs w:val="32"/>
        </w:rPr>
        <w:t>Hongwei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Sun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,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the </w:t>
      </w:r>
      <w:r>
        <w:rPr>
          <w:rFonts w:hint="eastAsia" w:ascii="仿宋_GB2312" w:hAnsi="仿宋_GB2312" w:eastAsia="仿宋_GB2312" w:cs="仿宋_GB2312"/>
          <w:sz w:val="32"/>
          <w:szCs w:val="32"/>
        </w:rPr>
        <w:t>National Foundation of Natural Science, China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Executive Chairs: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Prof. Shimei Sun, Jilin Architecture University,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Prof. Chao Wu, China Central Southern University,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Prof. Gui Fu, China University f Mining and Technology, Beijing, China</w:t>
      </w:r>
    </w:p>
    <w:p>
      <w:pPr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Members: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Dr</w:t>
      </w:r>
      <w:r>
        <w:rPr>
          <w:rFonts w:hint="eastAsia" w:ascii="仿宋_GB2312" w:hAnsi="仿宋_GB2312" w:eastAsia="仿宋_GB2312" w:cs="仿宋_GB2312"/>
          <w:sz w:val="32"/>
          <w:szCs w:val="32"/>
        </w:rPr>
        <w:t>. Guangxiang Chen, the NIOSH, USA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Dr. Wentao Chen, China Occupational Safety and Health Association,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Prof. Hui Ding, North China University of Technology,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Prof. Dongping Fang, Tsinghua University,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Prof. Dingchao He, State Administration of Work Safety,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Prof. Jingkai Liu, PechoChina,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Prof. Yndong M, Dalian University of Communication,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Prof. Shouxin Song, Beijing University of Communication,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Prof. Shuicheng Tia</w:t>
      </w:r>
      <w:r>
        <w:rPr>
          <w:rFonts w:hint="eastAsia" w:ascii="仿宋_GB2312" w:hAnsi="仿宋_GB2312" w:eastAsia="仿宋_GB2312" w:cs="仿宋_GB2312"/>
          <w:sz w:val="32"/>
          <w:szCs w:val="32"/>
        </w:rPr>
        <w:t>n</w:t>
      </w:r>
      <w:r>
        <w:rPr>
          <w:rFonts w:hint="eastAsia" w:ascii="仿宋_GB2312" w:hAnsi="仿宋_GB2312" w:eastAsia="仿宋_GB2312" w:cs="仿宋_GB2312"/>
          <w:sz w:val="32"/>
          <w:szCs w:val="32"/>
        </w:rPr>
        <w:t>, Xi’an University of Science and Technology,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Prof. Xiaoyu Xiang, Beijing Group Company of Haohua Energy,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Mr. William Zhang, Beijing Xindi Consulting Campany,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Prof. Lin Zhang, State Administration of Work Safety,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Prof. Junwen Zhang, the National Foundation of Natural Science, China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Secretary General: Shimei Sun, Ruipeng Tong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Secretariat: Mr. Hui Liu, Mr. Mingchen Han, Wei Yan</w:t>
      </w:r>
    </w:p>
    <w:p>
      <w:pPr>
        <w:widowControl/>
        <w:jc w:val="left"/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  <w:br w:type="page"/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  <w:t>第五届行为安全与安全管理国际研讨会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  <w:t>举办单位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一、指导单位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吉林省安全生产监督管理局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吉林省安全生产委员会专家咨询委员会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二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主办单位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吉林省安全科学与工程学会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中国职业安全健康协会行为安全专业委员会</w:t>
      </w:r>
    </w:p>
    <w:p>
      <w:pPr>
        <w:widowControl/>
        <w:numPr>
          <w:ilvl w:val="255"/>
          <w:numId w:val="0"/>
        </w:numPr>
        <w:shd w:val="clear" w:color="auto" w:fill="FFFFFF"/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三、承办单位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吉林建筑大学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四、支持单位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国家自然科学基金委工程与材料科学部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中国矿业大学（北京）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中南大学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吉林大学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中国民航大学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华北科技学院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吉林化工学院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澳大利亚莫纳什大学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澳大利亚昆士兰大学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澳大利亚格里菲斯大学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美国职业安全健康研究院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美国约翰霍普金斯大学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吉林建筑大学事故预防科学研究院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吉林省安全科学技术研究院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吉林省安全生产协会</w:t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五、赞助单位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方维科技有限公司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北京歆迪安全技术服务有限公司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北京全安泰和安全科学技术研究院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吉林省长发海昂安全技术服务有限公司</w:t>
      </w:r>
    </w:p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widowControl/>
        <w:shd w:val="clear" w:color="auto" w:fill="FFFFFF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附件3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jc w:val="center"/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  <w:t>第五届行为安全与安全管理国际研讨会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  <w:t>会议回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6"/>
          <w:szCs w:val="36"/>
        </w:rPr>
        <w:t>执</w:t>
      </w:r>
    </w:p>
    <w:p>
      <w:pPr>
        <w:spacing w:before="156" w:beforeLines="50" w:after="156" w:afterLines="50"/>
        <w:jc w:val="left"/>
        <w:rPr>
          <w:rFonts w:hint="eastAsia" w:ascii="仿宋_GB2312" w:hAnsi="仿宋_GB2312" w:eastAsia="仿宋_GB2312" w:cs="仿宋_GB2312"/>
          <w:b/>
          <w:bCs/>
          <w:spacing w:val="4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pacing w:val="4"/>
          <w:sz w:val="30"/>
          <w:szCs w:val="30"/>
        </w:rPr>
        <w:t>一、参会代表信息</w:t>
      </w:r>
    </w:p>
    <w:tbl>
      <w:tblPr>
        <w:tblStyle w:val="11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82"/>
        <w:gridCol w:w="794"/>
        <w:gridCol w:w="573"/>
        <w:gridCol w:w="815"/>
        <w:gridCol w:w="547"/>
        <w:gridCol w:w="1244"/>
        <w:gridCol w:w="464"/>
        <w:gridCol w:w="487"/>
        <w:gridCol w:w="498"/>
        <w:gridCol w:w="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代表姓名</w:t>
            </w:r>
          </w:p>
        </w:tc>
        <w:tc>
          <w:tcPr>
            <w:tcW w:w="138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性别</w:t>
            </w:r>
          </w:p>
        </w:tc>
        <w:tc>
          <w:tcPr>
            <w:tcW w:w="573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年龄</w:t>
            </w:r>
          </w:p>
        </w:tc>
        <w:tc>
          <w:tcPr>
            <w:tcW w:w="54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随行人员</w:t>
            </w:r>
          </w:p>
        </w:tc>
        <w:tc>
          <w:tcPr>
            <w:tcW w:w="464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男</w:t>
            </w:r>
          </w:p>
        </w:tc>
        <w:tc>
          <w:tcPr>
            <w:tcW w:w="487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</w:p>
        </w:tc>
        <w:tc>
          <w:tcPr>
            <w:tcW w:w="498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女</w:t>
            </w:r>
          </w:p>
        </w:tc>
        <w:tc>
          <w:tcPr>
            <w:tcW w:w="476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工作单位</w:t>
            </w:r>
          </w:p>
        </w:tc>
        <w:tc>
          <w:tcPr>
            <w:tcW w:w="2749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/学会职务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通讯地址</w:t>
            </w:r>
          </w:p>
        </w:tc>
        <w:tc>
          <w:tcPr>
            <w:tcW w:w="2749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邮政编码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联系电话</w:t>
            </w:r>
          </w:p>
        </w:tc>
        <w:tc>
          <w:tcPr>
            <w:tcW w:w="2749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电子邮件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演讲题目</w:t>
            </w:r>
          </w:p>
        </w:tc>
        <w:tc>
          <w:tcPr>
            <w:tcW w:w="2749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演讲人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2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住宿安排</w:t>
            </w: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及其他</w:t>
            </w:r>
            <w:r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  <w:t>要求</w:t>
            </w:r>
          </w:p>
        </w:tc>
        <w:tc>
          <w:tcPr>
            <w:tcW w:w="5898" w:type="dxa"/>
            <w:gridSpan w:val="9"/>
            <w:vAlign w:val="center"/>
          </w:tcPr>
          <w:p>
            <w:pPr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b/>
                <w:spacing w:val="4"/>
                <w:sz w:val="24"/>
              </w:rPr>
            </w:pPr>
          </w:p>
        </w:tc>
      </w:tr>
    </w:tbl>
    <w:p>
      <w:pPr>
        <w:widowControl/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spacing w:val="8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4"/>
          <w:lang w:bidi="ar"/>
        </w:rPr>
        <w:t>联系人：　　　　　　　　　电话：　</w:t>
      </w:r>
      <w:r>
        <w:rPr>
          <w:rFonts w:hint="eastAsia" w:ascii="仿宋_GB2312" w:hAnsi="仿宋_GB2312" w:eastAsia="仿宋_GB2312" w:cs="仿宋_GB2312"/>
          <w:b/>
          <w:color w:val="000000"/>
          <w:spacing w:val="8"/>
          <w:kern w:val="0"/>
          <w:sz w:val="24"/>
          <w:lang w:bidi="ar"/>
        </w:rPr>
        <w:t>　　　　　　E-ma</w:t>
      </w: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24"/>
          <w:lang w:bidi="ar"/>
        </w:rPr>
        <w:t>il:</w:t>
      </w:r>
    </w:p>
    <w:p>
      <w:pPr>
        <w:widowControl/>
        <w:jc w:val="left"/>
        <w:rPr>
          <w:rFonts w:hint="eastAsia" w:ascii="仿宋_GB2312" w:hAnsi="仿宋_GB2312" w:eastAsia="仿宋_GB2312" w:cs="仿宋_GB2312"/>
          <w:color w:val="000000"/>
          <w:spacing w:val="8"/>
          <w:kern w:val="0"/>
          <w:sz w:val="24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pacing w:val="8"/>
          <w:kern w:val="0"/>
          <w:sz w:val="24"/>
          <w:lang w:bidi="ar"/>
        </w:rPr>
        <w:br w:type="page"/>
      </w:r>
    </w:p>
    <w:p>
      <w:pPr>
        <w:widowControl/>
        <w:spacing w:line="360" w:lineRule="auto"/>
        <w:ind w:firstLine="480"/>
        <w:jc w:val="left"/>
        <w:rPr>
          <w:rFonts w:hint="eastAsia" w:ascii="仿宋_GB2312" w:hAnsi="仿宋_GB2312" w:eastAsia="仿宋_GB2312" w:cs="仿宋_GB2312"/>
        </w:rPr>
      </w:pPr>
    </w:p>
    <w:p>
      <w:pPr>
        <w:pStyle w:val="2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</w:t>
      </w:r>
      <w:r>
        <w:rPr>
          <w:rFonts w:hint="eastAsia" w:ascii="仿宋_GB2312" w:hAnsi="仿宋_GB2312" w:eastAsia="仿宋_GB2312" w:cs="仿宋_GB2312"/>
        </w:rPr>
        <w:t>开票信息</w:t>
      </w:r>
    </w:p>
    <w:tbl>
      <w:tblPr>
        <w:tblStyle w:val="1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4678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开票单位名称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开票内容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纳税人识别号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63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金额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付款方式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发票类型：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普通发票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增值税专用发票</w:t>
            </w:r>
          </w:p>
        </w:tc>
        <w:tc>
          <w:tcPr>
            <w:tcW w:w="1355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vMerge w:val="restart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开具增值税专用发票填写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263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电话号码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（区号）：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开户账号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  <w:tc>
          <w:tcPr>
            <w:tcW w:w="4678" w:type="dxa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55" w:type="dxa"/>
            <w:vMerge w:val="continue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spacing w:val="4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pacing w:val="4"/>
          <w:sz w:val="30"/>
          <w:szCs w:val="30"/>
        </w:rPr>
        <w:br w:type="page"/>
      </w:r>
    </w:p>
    <w:p>
      <w:pPr>
        <w:spacing w:before="156" w:beforeLines="50" w:after="156" w:afterLines="50"/>
        <w:jc w:val="center"/>
        <w:rPr>
          <w:rFonts w:hint="eastAsia" w:ascii="仿宋_GB2312" w:hAnsi="仿宋_GB2312" w:eastAsia="仿宋_GB2312" w:cs="仿宋_GB2312"/>
          <w:b/>
          <w:bCs/>
          <w:spacing w:val="4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pacing w:val="4"/>
          <w:sz w:val="30"/>
          <w:szCs w:val="30"/>
        </w:rPr>
        <w:t>有关事项说明</w:t>
      </w:r>
    </w:p>
    <w:p>
      <w:pPr>
        <w:spacing w:before="156" w:beforeLines="50" w:after="156" w:afterLines="50"/>
        <w:ind w:firstLine="496" w:firstLineChars="200"/>
        <w:rPr>
          <w:rFonts w:hint="eastAsia" w:ascii="仿宋_GB2312" w:hAnsi="仿宋_GB2312" w:eastAsia="仿宋_GB2312" w:cs="仿宋_GB2312"/>
          <w:bCs/>
          <w:spacing w:val="4"/>
          <w:sz w:val="24"/>
        </w:rPr>
      </w:pPr>
      <w:r>
        <w:rPr>
          <w:rFonts w:hint="eastAsia" w:ascii="仿宋_GB2312" w:hAnsi="仿宋_GB2312" w:eastAsia="仿宋_GB2312" w:cs="仿宋_GB2312"/>
          <w:bCs/>
          <w:spacing w:val="4"/>
          <w:sz w:val="24"/>
        </w:rPr>
        <w:t>请参加会议的同志填写会议回执，</w:t>
      </w:r>
      <w:r>
        <w:rPr>
          <w:rFonts w:hint="eastAsia" w:ascii="仿宋_GB2312" w:hAnsi="仿宋_GB2312" w:eastAsia="仿宋_GB2312" w:cs="仿宋_GB2312"/>
          <w:bCs/>
          <w:spacing w:val="4"/>
          <w:sz w:val="24"/>
        </w:rPr>
        <w:t>于</w:t>
      </w:r>
      <w:r>
        <w:rPr>
          <w:rFonts w:hint="eastAsia" w:ascii="仿宋_GB2312" w:hAnsi="仿宋_GB2312" w:eastAsia="仿宋_GB2312" w:cs="仿宋_GB2312"/>
          <w:b/>
          <w:bCs/>
          <w:spacing w:val="4"/>
          <w:sz w:val="24"/>
        </w:rPr>
        <w:t>2018年4月30日</w:t>
      </w:r>
      <w:r>
        <w:rPr>
          <w:rFonts w:hint="eastAsia" w:ascii="仿宋_GB2312" w:hAnsi="仿宋_GB2312" w:eastAsia="仿宋_GB2312" w:cs="仿宋_GB2312"/>
          <w:bCs/>
          <w:spacing w:val="4"/>
          <w:sz w:val="24"/>
        </w:rPr>
        <w:t>前</w:t>
      </w:r>
      <w:r>
        <w:rPr>
          <w:rFonts w:hint="eastAsia" w:ascii="仿宋_GB2312" w:hAnsi="仿宋_GB2312" w:eastAsia="仿宋_GB2312" w:cs="仿宋_GB2312"/>
          <w:bCs/>
          <w:spacing w:val="4"/>
          <w:sz w:val="24"/>
        </w:rPr>
        <w:t>通过电子邮件形式返回至</w:t>
      </w:r>
      <w:r>
        <w:rPr>
          <w:rFonts w:hint="eastAsia" w:ascii="仿宋_GB2312" w:hAnsi="仿宋_GB2312" w:eastAsia="仿宋_GB2312" w:cs="仿宋_GB2312"/>
          <w:bCs/>
          <w:spacing w:val="4"/>
          <w:sz w:val="24"/>
        </w:rPr>
        <w:t>年会组委会邮箱</w:t>
      </w:r>
      <w:r>
        <w:rPr>
          <w:rFonts w:hint="eastAsia" w:ascii="仿宋_GB2312" w:hAnsi="仿宋_GB2312" w:eastAsia="仿宋_GB2312" w:cs="仿宋_GB2312"/>
          <w:spacing w:val="4"/>
          <w:sz w:val="24"/>
        </w:rPr>
        <w:t>jljdsafety@126.com，或电话联系</w:t>
      </w:r>
      <w:r>
        <w:rPr>
          <w:rFonts w:hint="eastAsia" w:ascii="仿宋_GB2312" w:hAnsi="仿宋_GB2312" w:eastAsia="仿宋_GB2312" w:cs="仿宋_GB2312"/>
          <w:bCs/>
          <w:spacing w:val="4"/>
          <w:sz w:val="24"/>
        </w:rPr>
        <w:t>组委会</w:t>
      </w:r>
      <w:r>
        <w:rPr>
          <w:rFonts w:hint="eastAsia" w:ascii="仿宋_GB2312" w:hAnsi="仿宋_GB2312" w:eastAsia="仿宋_GB2312" w:cs="仿宋_GB2312"/>
          <w:bCs/>
          <w:spacing w:val="4"/>
          <w:sz w:val="24"/>
        </w:rPr>
        <w:t>，以便我们做好安排。</w:t>
      </w:r>
    </w:p>
    <w:p>
      <w:pPr>
        <w:pStyle w:val="2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一、费用信息</w:t>
      </w:r>
    </w:p>
    <w:p>
      <w:pPr>
        <w:pStyle w:val="8"/>
        <w:shd w:val="clear" w:color="auto" w:fill="FFFFFF"/>
        <w:ind w:left="420"/>
        <w:rPr>
          <w:rFonts w:hint="eastAsia" w:ascii="仿宋_GB2312" w:hAnsi="仿宋_GB2312" w:eastAsia="仿宋_GB2312" w:cs="仿宋_GB2312"/>
          <w:color w:val="333333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333333"/>
          <w:sz w:val="18"/>
          <w:szCs w:val="18"/>
          <w:shd w:val="clear" w:color="auto" w:fill="FFFFFF"/>
        </w:rPr>
        <w:t>参加会议并投稿，3500元/人/篇</w:t>
      </w:r>
    </w:p>
    <w:p>
      <w:pPr>
        <w:pStyle w:val="8"/>
        <w:shd w:val="clear" w:color="auto" w:fill="FFFFFF"/>
        <w:ind w:left="420"/>
        <w:rPr>
          <w:rFonts w:hint="eastAsia" w:ascii="仿宋_GB2312" w:hAnsi="仿宋_GB2312" w:eastAsia="仿宋_GB2312" w:cs="仿宋_GB2312"/>
          <w:color w:val="333333"/>
          <w:sz w:val="18"/>
          <w:szCs w:val="18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18"/>
          <w:szCs w:val="18"/>
          <w:shd w:val="clear" w:color="auto" w:fill="FFFFFF"/>
        </w:rPr>
        <w:t>只参加会议不投稿者，4000元/人</w:t>
      </w:r>
      <w:r>
        <w:rPr>
          <w:rFonts w:hint="eastAsia" w:ascii="仿宋_GB2312" w:hAnsi="仿宋_GB2312" w:eastAsia="仿宋_GB2312" w:cs="仿宋_GB2312"/>
          <w:color w:val="333333"/>
          <w:sz w:val="18"/>
          <w:szCs w:val="18"/>
          <w:shd w:val="clear" w:color="auto" w:fill="FFFFFF"/>
          <w:lang w:val="en-US" w:eastAsia="zh-CN"/>
        </w:rPr>
        <w:t>,</w:t>
      </w:r>
    </w:p>
    <w:p>
      <w:pPr>
        <w:pStyle w:val="8"/>
        <w:shd w:val="clear" w:color="auto" w:fill="FFFFFF"/>
        <w:ind w:left="420"/>
        <w:rPr>
          <w:rFonts w:hint="eastAsia" w:ascii="仿宋_GB2312" w:hAnsi="仿宋_GB2312" w:eastAsia="仿宋_GB2312" w:cs="仿宋_GB2312"/>
          <w:color w:val="333333"/>
          <w:sz w:val="18"/>
          <w:szCs w:val="18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18"/>
          <w:szCs w:val="18"/>
          <w:shd w:val="clear" w:color="auto" w:fill="FFFFFF"/>
        </w:rPr>
        <w:t>论文被录用但作者不参加会议，论文版面费为1000元/篇</w:t>
      </w:r>
    </w:p>
    <w:p>
      <w:pPr>
        <w:pStyle w:val="8"/>
        <w:shd w:val="clear" w:color="auto" w:fill="FFFFFF"/>
        <w:ind w:firstLine="360" w:firstLineChars="200"/>
        <w:rPr>
          <w:rFonts w:hint="eastAsia" w:ascii="仿宋_GB2312" w:hAnsi="仿宋_GB2312" w:eastAsia="仿宋_GB2312" w:cs="仿宋_GB2312"/>
          <w:color w:val="333333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333333"/>
          <w:sz w:val="18"/>
          <w:szCs w:val="18"/>
          <w:shd w:val="clear" w:color="auto" w:fill="FFFFFF"/>
        </w:rPr>
        <w:t>中国大陆高校教师、论文被录用者，各项费用享有5折优惠</w:t>
      </w:r>
    </w:p>
    <w:p>
      <w:pPr>
        <w:pStyle w:val="8"/>
        <w:shd w:val="clear" w:color="auto" w:fill="FFFFFF"/>
        <w:ind w:left="420"/>
        <w:rPr>
          <w:rFonts w:hint="eastAsia" w:ascii="仿宋_GB2312" w:hAnsi="仿宋_GB2312" w:eastAsia="仿宋_GB2312" w:cs="仿宋_GB2312"/>
          <w:color w:val="333333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333333"/>
          <w:sz w:val="18"/>
          <w:szCs w:val="18"/>
          <w:shd w:val="clear" w:color="auto" w:fill="FFFFFF"/>
        </w:rPr>
        <w:t>同一单位每3人参会、投稿，各项费用享有8折优惠</w:t>
      </w:r>
    </w:p>
    <w:p>
      <w:pPr>
        <w:pStyle w:val="8"/>
        <w:shd w:val="clear" w:color="auto" w:fill="FFFFFF"/>
        <w:ind w:left="420"/>
        <w:rPr>
          <w:rFonts w:hint="eastAsia" w:ascii="仿宋_GB2312" w:hAnsi="仿宋_GB2312" w:eastAsia="仿宋_GB2312" w:cs="仿宋_GB2312"/>
          <w:color w:val="333333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333333"/>
          <w:sz w:val="18"/>
          <w:szCs w:val="18"/>
          <w:shd w:val="clear" w:color="auto" w:fill="FFFFFF"/>
        </w:rPr>
        <w:t>同一单位每4人参会、投稿，享有1人（篇）免费</w:t>
      </w:r>
    </w:p>
    <w:p>
      <w:pPr>
        <w:pStyle w:val="8"/>
        <w:shd w:val="clear" w:color="auto" w:fill="FFFFFF"/>
        <w:ind w:left="420"/>
        <w:rPr>
          <w:rFonts w:hint="eastAsia" w:ascii="仿宋_GB2312" w:hAnsi="仿宋_GB2312" w:eastAsia="仿宋_GB2312" w:cs="仿宋_GB2312"/>
          <w:color w:val="333333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333333"/>
          <w:sz w:val="18"/>
          <w:szCs w:val="18"/>
          <w:shd w:val="clear" w:color="auto" w:fill="FFFFFF"/>
        </w:rPr>
        <w:t>各项优惠不重复享有</w:t>
      </w:r>
    </w:p>
    <w:p>
      <w:pPr>
        <w:pStyle w:val="8"/>
        <w:shd w:val="clear" w:color="auto" w:fill="FFFFFF"/>
        <w:ind w:left="420"/>
        <w:rPr>
          <w:rFonts w:hint="eastAsia" w:ascii="仿宋_GB2312" w:hAnsi="仿宋_GB2312" w:eastAsia="仿宋_GB2312" w:cs="仿宋_GB2312"/>
          <w:color w:val="333333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333333"/>
          <w:sz w:val="18"/>
          <w:szCs w:val="18"/>
          <w:shd w:val="clear" w:color="auto" w:fill="FFFFFF"/>
        </w:rPr>
        <w:t>会务费含两天午餐、晚餐、茶点、资料、会议证卡等，不包含住宿及其他餐饮费用。</w:t>
      </w:r>
    </w:p>
    <w:p>
      <w:pPr>
        <w:pStyle w:val="2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二、</w:t>
      </w:r>
      <w:r>
        <w:rPr>
          <w:rFonts w:hint="eastAsia" w:ascii="仿宋_GB2312" w:hAnsi="仿宋_GB2312" w:eastAsia="仿宋_GB2312" w:cs="仿宋_GB2312"/>
        </w:rPr>
        <w:t>银行汇款信息</w:t>
      </w:r>
    </w:p>
    <w:p>
      <w:pPr>
        <w:rPr>
          <w:rFonts w:hint="eastAsia" w:ascii="仿宋_GB2312" w:hAnsi="仿宋_GB2312" w:eastAsia="仿宋_GB2312" w:cs="仿宋_GB2312"/>
        </w:rPr>
      </w:pPr>
    </w:p>
    <w:tbl>
      <w:tblPr>
        <w:tblStyle w:val="1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5245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单位名称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中国职业安全健康协会</w:t>
            </w:r>
          </w:p>
        </w:tc>
        <w:tc>
          <w:tcPr>
            <w:tcW w:w="135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税务登记号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51100000500004614K</w:t>
            </w:r>
          </w:p>
        </w:tc>
        <w:tc>
          <w:tcPr>
            <w:tcW w:w="135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中国工商银行股份有限公司北京惠新支行</w:t>
            </w:r>
          </w:p>
        </w:tc>
        <w:tc>
          <w:tcPr>
            <w:tcW w:w="135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账号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0200006309026400165</w:t>
            </w:r>
          </w:p>
        </w:tc>
        <w:tc>
          <w:tcPr>
            <w:tcW w:w="135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北京市东城区和平里北街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21号</w:t>
            </w:r>
          </w:p>
        </w:tc>
        <w:tc>
          <w:tcPr>
            <w:tcW w:w="135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电话：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010-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64464724</w:t>
            </w:r>
          </w:p>
        </w:tc>
        <w:tc>
          <w:tcPr>
            <w:tcW w:w="135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100713</w:t>
            </w:r>
          </w:p>
        </w:tc>
        <w:tc>
          <w:tcPr>
            <w:tcW w:w="135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96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汇款备注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</w:tc>
        <w:tc>
          <w:tcPr>
            <w:tcW w:w="524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行为安全会议</w:t>
            </w:r>
          </w:p>
        </w:tc>
        <w:tc>
          <w:tcPr>
            <w:tcW w:w="1355" w:type="dxa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24"/>
              </w:rPr>
              <w:t>必须注明</w:t>
            </w:r>
          </w:p>
        </w:tc>
      </w:tr>
    </w:tbl>
    <w:p>
      <w:pPr>
        <w:widowControl/>
        <w:shd w:val="clear" w:color="auto" w:fill="FFFFFF"/>
        <w:ind w:firstLine="480" w:firstLineChars="200"/>
        <w:jc w:val="left"/>
        <w:rPr>
          <w:rFonts w:hint="eastAsia" w:ascii="仿宋_GB2312" w:hAnsi="仿宋_GB2312" w:eastAsia="仿宋_GB2312" w:cs="仿宋_GB2312"/>
          <w:sz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609253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0D97"/>
    <w:multiLevelType w:val="multilevel"/>
    <w:tmpl w:val="466D0D9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70"/>
    <w:rsid w:val="00073703"/>
    <w:rsid w:val="000B6677"/>
    <w:rsid w:val="000E4455"/>
    <w:rsid w:val="001B02CF"/>
    <w:rsid w:val="001C313A"/>
    <w:rsid w:val="001D17F1"/>
    <w:rsid w:val="001D26EA"/>
    <w:rsid w:val="001D5A87"/>
    <w:rsid w:val="002073EA"/>
    <w:rsid w:val="00242FCF"/>
    <w:rsid w:val="003D03DF"/>
    <w:rsid w:val="00424678"/>
    <w:rsid w:val="00516679"/>
    <w:rsid w:val="00542C52"/>
    <w:rsid w:val="00566115"/>
    <w:rsid w:val="005C0270"/>
    <w:rsid w:val="005F1F4D"/>
    <w:rsid w:val="0060108C"/>
    <w:rsid w:val="00617FD8"/>
    <w:rsid w:val="00745545"/>
    <w:rsid w:val="007C6BA5"/>
    <w:rsid w:val="007D443D"/>
    <w:rsid w:val="00826F5E"/>
    <w:rsid w:val="00886946"/>
    <w:rsid w:val="00887833"/>
    <w:rsid w:val="00900494"/>
    <w:rsid w:val="009E0857"/>
    <w:rsid w:val="009E59E7"/>
    <w:rsid w:val="00A30C62"/>
    <w:rsid w:val="00A53D83"/>
    <w:rsid w:val="00A70D01"/>
    <w:rsid w:val="00A84C99"/>
    <w:rsid w:val="00A95A24"/>
    <w:rsid w:val="00AA4039"/>
    <w:rsid w:val="00AC5B65"/>
    <w:rsid w:val="00B067C4"/>
    <w:rsid w:val="00BA0B51"/>
    <w:rsid w:val="00BD0354"/>
    <w:rsid w:val="00C00674"/>
    <w:rsid w:val="00CA64A7"/>
    <w:rsid w:val="00CC173C"/>
    <w:rsid w:val="00D12F97"/>
    <w:rsid w:val="00D40F0C"/>
    <w:rsid w:val="00D50B91"/>
    <w:rsid w:val="00D60AF4"/>
    <w:rsid w:val="00D678CA"/>
    <w:rsid w:val="00E115F8"/>
    <w:rsid w:val="00E824D3"/>
    <w:rsid w:val="00E87161"/>
    <w:rsid w:val="00EA6C8C"/>
    <w:rsid w:val="00EA7CC8"/>
    <w:rsid w:val="00EC6FA0"/>
    <w:rsid w:val="00F47195"/>
    <w:rsid w:val="00FA6146"/>
    <w:rsid w:val="01265D6B"/>
    <w:rsid w:val="01F74C26"/>
    <w:rsid w:val="02B11228"/>
    <w:rsid w:val="070208E8"/>
    <w:rsid w:val="0D3611C7"/>
    <w:rsid w:val="0DEE5246"/>
    <w:rsid w:val="16B05D24"/>
    <w:rsid w:val="17003509"/>
    <w:rsid w:val="1D1D0C85"/>
    <w:rsid w:val="21751682"/>
    <w:rsid w:val="226868D0"/>
    <w:rsid w:val="23030220"/>
    <w:rsid w:val="247D0160"/>
    <w:rsid w:val="27563706"/>
    <w:rsid w:val="294443D7"/>
    <w:rsid w:val="2F1F6E26"/>
    <w:rsid w:val="2F595724"/>
    <w:rsid w:val="37A14D96"/>
    <w:rsid w:val="39D30419"/>
    <w:rsid w:val="3B742BE5"/>
    <w:rsid w:val="3CD61A95"/>
    <w:rsid w:val="3EE22C6C"/>
    <w:rsid w:val="40DC674D"/>
    <w:rsid w:val="470F7FFE"/>
    <w:rsid w:val="50E12D3B"/>
    <w:rsid w:val="533F0650"/>
    <w:rsid w:val="58577354"/>
    <w:rsid w:val="5CB8302F"/>
    <w:rsid w:val="5FE25DB3"/>
    <w:rsid w:val="60A57A9C"/>
    <w:rsid w:val="615C7E55"/>
    <w:rsid w:val="65711E09"/>
    <w:rsid w:val="6F935D45"/>
    <w:rsid w:val="7C734C26"/>
    <w:rsid w:val="7CC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Plain Text"/>
    <w:basedOn w:val="1"/>
    <w:unhideWhenUsed/>
    <w:qFormat/>
    <w:uiPriority w:val="99"/>
    <w:rPr>
      <w:rFonts w:ascii="宋体" w:hAnsi="Courier New" w:cs="Courier New"/>
      <w:szCs w:val="21"/>
    </w:rPr>
  </w:style>
  <w:style w:type="paragraph" w:styleId="5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  <w:vertAlign w:val="subscript"/>
    </w:rPr>
  </w:style>
  <w:style w:type="table" w:styleId="12">
    <w:name w:val="Table Grid"/>
    <w:basedOn w:val="11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character" w:customStyle="1" w:styleId="14">
    <w:name w:val="页眉 Char"/>
    <w:basedOn w:val="9"/>
    <w:link w:val="7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批注框文本 Char"/>
    <w:basedOn w:val="9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标题 2 Char"/>
    <w:basedOn w:val="9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7E3843-2990-4D4B-A781-9E58E20321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715</Words>
  <Characters>4077</Characters>
  <Lines>33</Lines>
  <Paragraphs>9</Paragraphs>
  <ScaleCrop>false</ScaleCrop>
  <LinksUpToDate>false</LinksUpToDate>
  <CharactersWithSpaces>4783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2017-10-31T06:35:00Z</dcterms:created>
  <dc:creator>GF</dc:creator>
  <cp:lastModifiedBy>落小洛</cp:lastModifiedBy>
  <cp:lastPrinted>2018-03-14T06:58:00Z</cp:lastPrinted>
  <dcterms:modified xsi:type="dcterms:W3CDTF">2018-04-13T07:21:12Z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